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2B" w:rsidRDefault="00975B2B" w:rsidP="00975B2B">
      <w:pPr>
        <w:autoSpaceDE w:val="0"/>
        <w:autoSpaceDN w:val="0"/>
        <w:adjustRightInd w:val="0"/>
        <w:spacing w:after="0" w:line="240" w:lineRule="auto"/>
        <w:rPr>
          <w:rFonts w:ascii="TT15Et00" w:hAnsi="TT15Et00" w:cs="TT15Et00"/>
        </w:rPr>
      </w:pPr>
      <w:r>
        <w:rPr>
          <w:rFonts w:ascii="TT15Et00" w:hAnsi="TT15Et00" w:cs="TT15Et00"/>
          <w:noProof/>
          <w:lang w:val="en-CA" w:eastAsia="en-CA"/>
        </w:rPr>
        <w:drawing>
          <wp:inline distT="0" distB="0" distL="0" distR="0">
            <wp:extent cx="6084570" cy="1706880"/>
            <wp:effectExtent l="19050" t="0" r="0" b="0"/>
            <wp:docPr id="1" name="Picture 0" descr="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57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01B" w:rsidRDefault="006B101B">
      <w:pPr>
        <w:rPr>
          <w:rFonts w:ascii="TT15Et00" w:hAnsi="TT15Et00" w:cs="TT15Et00"/>
        </w:rPr>
      </w:pPr>
    </w:p>
    <w:p w:rsidR="001E7E95" w:rsidRDefault="00ED593C" w:rsidP="00DD1792">
      <w:pPr>
        <w:rPr>
          <w:rFonts w:ascii="TT15Et00" w:hAnsi="TT15Et00" w:cs="TT15Et00"/>
        </w:rPr>
      </w:pPr>
      <w:r w:rsidRPr="00ED593C">
        <w:rPr>
          <w:rFonts w:ascii="TT15Et00" w:hAnsi="TT15Et00" w:cs="TT15Et00"/>
        </w:rPr>
        <w:t xml:space="preserve">Dear Valued Customer, </w:t>
      </w:r>
    </w:p>
    <w:p w:rsidR="00F47C7B" w:rsidRDefault="00ED593C" w:rsidP="00DD1792">
      <w:pPr>
        <w:rPr>
          <w:rFonts w:ascii="TT15Et00" w:hAnsi="TT15Et00" w:cs="TT15Et00"/>
        </w:rPr>
      </w:pPr>
      <w:r>
        <w:rPr>
          <w:rFonts w:ascii="TT15Et00" w:hAnsi="TT15Et00" w:cs="TT15Et00"/>
        </w:rPr>
        <w:tab/>
        <w:t xml:space="preserve">Merry Christmas and Happy New Year! As the New Year is approaching us we’d like to take this chance to wish you all another great year and many thanks for </w:t>
      </w:r>
      <w:r w:rsidR="001910AC">
        <w:rPr>
          <w:rFonts w:ascii="TT15Et00" w:hAnsi="TT15Et00" w:cs="TT15Et00"/>
        </w:rPr>
        <w:t>choosing</w:t>
      </w:r>
      <w:r>
        <w:rPr>
          <w:rFonts w:ascii="TT15Et00" w:hAnsi="TT15Et00" w:cs="TT15Et00"/>
        </w:rPr>
        <w:t xml:space="preserve"> us</w:t>
      </w:r>
      <w:r w:rsidR="00F47C7B">
        <w:rPr>
          <w:rFonts w:ascii="TT15Et00" w:hAnsi="TT15Et00" w:cs="TT15Et00"/>
        </w:rPr>
        <w:t xml:space="preserve"> </w:t>
      </w:r>
      <w:r w:rsidR="001910AC">
        <w:rPr>
          <w:rFonts w:ascii="TT15Et00" w:hAnsi="TT15Et00" w:cs="TT15Et00"/>
        </w:rPr>
        <w:t xml:space="preserve">as your dedicated transport company. </w:t>
      </w:r>
    </w:p>
    <w:p w:rsidR="00ED593C" w:rsidRDefault="00F47C7B" w:rsidP="00F47C7B">
      <w:pPr>
        <w:ind w:firstLine="720"/>
        <w:rPr>
          <w:rFonts w:ascii="TT15Et00" w:hAnsi="TT15Et00" w:cs="TT15Et00"/>
        </w:rPr>
      </w:pPr>
      <w:r>
        <w:rPr>
          <w:rFonts w:ascii="TT15Et00" w:hAnsi="TT15Et00" w:cs="TT15Et00"/>
        </w:rPr>
        <w:t xml:space="preserve">We will be implementing the famous the </w:t>
      </w:r>
      <w:r w:rsidR="00ED593C">
        <w:rPr>
          <w:rFonts w:ascii="TT15Et00" w:hAnsi="TT15Et00" w:cs="TT15Et00"/>
        </w:rPr>
        <w:t>toll bridge</w:t>
      </w:r>
      <w:r>
        <w:rPr>
          <w:rFonts w:ascii="TT15Et00" w:hAnsi="TT15Et00" w:cs="TT15Et00"/>
        </w:rPr>
        <w:t xml:space="preserve"> fee as of January 1</w:t>
      </w:r>
      <w:r w:rsidRPr="00F47C7B">
        <w:rPr>
          <w:rFonts w:ascii="TT15Et00" w:hAnsi="TT15Et00" w:cs="TT15Et00"/>
          <w:vertAlign w:val="superscript"/>
        </w:rPr>
        <w:t>st</w:t>
      </w:r>
      <w:r>
        <w:rPr>
          <w:rFonts w:ascii="TT15Et00" w:hAnsi="TT15Et00" w:cs="TT15Et00"/>
        </w:rPr>
        <w:t xml:space="preserve">, 2014. As we’ve all already accustomed ourselves to this new bridge, it doesn’t matter who crosses it the government will charge for it (no exceptions even for couriers). </w:t>
      </w:r>
      <w:r w:rsidR="00ED593C">
        <w:rPr>
          <w:rFonts w:ascii="TT15Et00" w:hAnsi="TT15Et00" w:cs="TT15Et00"/>
        </w:rPr>
        <w:t xml:space="preserve">The basis on how this toll fee is charged is based on the fastest route from point A to B requiring the crossing of the Port Mann. </w:t>
      </w:r>
      <w:r w:rsidR="001910AC">
        <w:rPr>
          <w:rFonts w:ascii="TT15Et00" w:hAnsi="TT15Et00" w:cs="TT15Et00"/>
        </w:rPr>
        <w:t>We propose a $15 fee to cover the expenses in crossing this bridge and</w:t>
      </w:r>
      <w:r w:rsidR="00ED593C">
        <w:rPr>
          <w:rFonts w:ascii="TT15Et00" w:hAnsi="TT15Et00" w:cs="TT15Et00"/>
        </w:rPr>
        <w:t xml:space="preserve"> in </w:t>
      </w:r>
      <w:r w:rsidR="001910AC">
        <w:rPr>
          <w:rFonts w:ascii="TT15Et00" w:hAnsi="TT15Et00" w:cs="TT15Et00"/>
        </w:rPr>
        <w:t>order to ensure our</w:t>
      </w:r>
      <w:r w:rsidR="00ED593C">
        <w:rPr>
          <w:rFonts w:ascii="TT15Et00" w:hAnsi="TT15Et00" w:cs="TT15Et00"/>
        </w:rPr>
        <w:t xml:space="preserve"> customer satisfaction </w:t>
      </w:r>
      <w:r w:rsidR="001910AC">
        <w:rPr>
          <w:rFonts w:ascii="TT15Et00" w:hAnsi="TT15Et00" w:cs="TT15Et00"/>
        </w:rPr>
        <w:t xml:space="preserve">and speedy service </w:t>
      </w:r>
      <w:r w:rsidR="00ED593C">
        <w:rPr>
          <w:rFonts w:ascii="TT15Et00" w:hAnsi="TT15Et00" w:cs="TT15Et00"/>
        </w:rPr>
        <w:t>to you and to your team</w:t>
      </w:r>
      <w:r w:rsidR="006E136D">
        <w:rPr>
          <w:rFonts w:ascii="TT15Et00" w:hAnsi="TT15Et00" w:cs="TT15Et00"/>
        </w:rPr>
        <w:t>, we ask for your support one more time</w:t>
      </w:r>
      <w:r w:rsidR="001910AC">
        <w:rPr>
          <w:rFonts w:ascii="TT15Et00" w:hAnsi="TT15Et00" w:cs="TT15Et00"/>
        </w:rPr>
        <w:t xml:space="preserve"> and we hope to see another great year in 2014 together! </w:t>
      </w:r>
      <w:r w:rsidR="00ED593C">
        <w:rPr>
          <w:rFonts w:ascii="TT15Et00" w:hAnsi="TT15Et00" w:cs="TT15Et00"/>
        </w:rPr>
        <w:t xml:space="preserve"> </w:t>
      </w:r>
    </w:p>
    <w:p w:rsidR="006E136D" w:rsidRDefault="006E136D" w:rsidP="00DD1792">
      <w:pPr>
        <w:rPr>
          <w:rFonts w:ascii="TT15Et00" w:hAnsi="TT15Et00" w:cs="TT15Et00"/>
        </w:rPr>
      </w:pPr>
    </w:p>
    <w:p w:rsidR="001910AC" w:rsidRDefault="001910AC" w:rsidP="00DD1792">
      <w:pPr>
        <w:rPr>
          <w:rFonts w:ascii="TT15Et00" w:hAnsi="TT15Et00" w:cs="TT15Et00"/>
        </w:rPr>
      </w:pPr>
    </w:p>
    <w:p w:rsidR="001910AC" w:rsidRDefault="001910AC" w:rsidP="00DD1792">
      <w:pPr>
        <w:rPr>
          <w:rFonts w:ascii="TT15Et00" w:hAnsi="TT15Et00" w:cs="TT15Et00"/>
        </w:rPr>
      </w:pPr>
    </w:p>
    <w:p w:rsidR="001910AC" w:rsidRDefault="001910AC" w:rsidP="00DD1792">
      <w:pPr>
        <w:rPr>
          <w:rFonts w:ascii="TT15Et00" w:hAnsi="TT15Et00" w:cs="TT15Et00"/>
        </w:rPr>
      </w:pPr>
    </w:p>
    <w:p w:rsidR="001910AC" w:rsidRDefault="001910AC" w:rsidP="00DD1792">
      <w:pPr>
        <w:rPr>
          <w:rFonts w:ascii="TT15Et00" w:hAnsi="TT15Et00" w:cs="TT15Et00"/>
        </w:rPr>
      </w:pPr>
      <w:bookmarkStart w:id="0" w:name="_GoBack"/>
      <w:bookmarkEnd w:id="0"/>
    </w:p>
    <w:p w:rsidR="00A479B3" w:rsidRDefault="006E136D" w:rsidP="00DD1792">
      <w:pPr>
        <w:rPr>
          <w:rFonts w:ascii="TT15Et00" w:hAnsi="TT15Et00" w:cs="TT15Et00"/>
          <w:b/>
          <w:i/>
          <w:color w:val="8064A2" w:themeColor="accent4"/>
          <w:sz w:val="32"/>
          <w:szCs w:val="32"/>
        </w:rPr>
      </w:pPr>
      <w:r>
        <w:rPr>
          <w:rFonts w:ascii="TT15Et00" w:hAnsi="TT15Et00" w:cs="TT15Et00"/>
        </w:rPr>
        <w:t>Best Regards,</w:t>
      </w:r>
    </w:p>
    <w:p w:rsidR="001E7E95" w:rsidRPr="00FE3570" w:rsidRDefault="00A479B3" w:rsidP="00DD1792">
      <w:pPr>
        <w:rPr>
          <w:rFonts w:ascii="TT15Et00" w:hAnsi="TT15Et00" w:cs="TT15Et00"/>
          <w:b/>
          <w:i/>
          <w:color w:val="8064A2" w:themeColor="accent4"/>
          <w:sz w:val="32"/>
          <w:szCs w:val="32"/>
        </w:rPr>
      </w:pPr>
      <w:r>
        <w:rPr>
          <w:rFonts w:ascii="TT15Et00" w:hAnsi="TT15Et00" w:cs="TT15Et00"/>
          <w:b/>
          <w:i/>
          <w:color w:val="8064A2" w:themeColor="accent4"/>
          <w:sz w:val="32"/>
          <w:szCs w:val="32"/>
        </w:rPr>
        <w:t>Michael Lee</w:t>
      </w:r>
    </w:p>
    <w:p w:rsidR="001D201C" w:rsidRPr="00FE3570" w:rsidRDefault="001D201C" w:rsidP="001E7E95">
      <w:pPr>
        <w:spacing w:after="0"/>
        <w:rPr>
          <w:rFonts w:ascii="TT15Et00" w:hAnsi="TT15Et00" w:cs="TT15Et00"/>
          <w:b/>
          <w:color w:val="8064A2" w:themeColor="accent4"/>
        </w:rPr>
      </w:pPr>
      <w:r w:rsidRPr="00FE3570">
        <w:rPr>
          <w:rFonts w:ascii="TT15Et00" w:hAnsi="TT15Et00" w:cs="TT15Et00"/>
          <w:b/>
          <w:color w:val="8064A2" w:themeColor="accent4"/>
        </w:rPr>
        <w:t>NewGen Transport Inc.</w:t>
      </w:r>
    </w:p>
    <w:p w:rsidR="001E7E95" w:rsidRPr="00FE3570" w:rsidRDefault="001E7E95" w:rsidP="001E7E95">
      <w:pPr>
        <w:spacing w:after="0"/>
        <w:rPr>
          <w:rFonts w:ascii="TT15Et00" w:hAnsi="TT15Et00" w:cs="TT15Et00"/>
          <w:b/>
          <w:color w:val="8064A2" w:themeColor="accent4"/>
        </w:rPr>
      </w:pPr>
      <w:r w:rsidRPr="00FE3570">
        <w:rPr>
          <w:rFonts w:ascii="TT15Et00" w:hAnsi="TT15Et00" w:cs="TT15Et00"/>
          <w:b/>
          <w:color w:val="8064A2" w:themeColor="accent4"/>
        </w:rPr>
        <w:t xml:space="preserve">2224 Ferndale Street, </w:t>
      </w:r>
    </w:p>
    <w:p w:rsidR="001E7E95" w:rsidRPr="00FE3570" w:rsidRDefault="001E7E95" w:rsidP="001E7E95">
      <w:pPr>
        <w:spacing w:after="0"/>
        <w:rPr>
          <w:rFonts w:ascii="TT15Et00" w:hAnsi="TT15Et00" w:cs="TT15Et00"/>
          <w:b/>
          <w:color w:val="8064A2" w:themeColor="accent4"/>
        </w:rPr>
      </w:pPr>
      <w:r w:rsidRPr="00FE3570">
        <w:rPr>
          <w:rFonts w:ascii="TT15Et00" w:hAnsi="TT15Et00" w:cs="TT15Et00"/>
          <w:b/>
          <w:color w:val="8064A2" w:themeColor="accent4"/>
        </w:rPr>
        <w:t>Vancouver, BC</w:t>
      </w:r>
    </w:p>
    <w:p w:rsidR="001E7E95" w:rsidRPr="00FE3570" w:rsidRDefault="001E7E95" w:rsidP="001E7E95">
      <w:pPr>
        <w:spacing w:after="0"/>
        <w:rPr>
          <w:rFonts w:ascii="TT15Et00" w:hAnsi="TT15Et00" w:cs="TT15Et00"/>
          <w:b/>
          <w:color w:val="8064A2" w:themeColor="accent4"/>
        </w:rPr>
      </w:pPr>
      <w:r w:rsidRPr="00FE3570">
        <w:rPr>
          <w:rFonts w:ascii="TT15Et00" w:hAnsi="TT15Et00" w:cs="TT15Et00"/>
          <w:b/>
          <w:color w:val="8064A2" w:themeColor="accent4"/>
        </w:rPr>
        <w:t>V5L 1Y5</w:t>
      </w:r>
    </w:p>
    <w:p w:rsidR="00975B2B" w:rsidRPr="00FE3570" w:rsidRDefault="00975B2B" w:rsidP="001E7E95">
      <w:pPr>
        <w:spacing w:after="0"/>
        <w:rPr>
          <w:rFonts w:ascii="TT15Et00" w:hAnsi="TT15Et00" w:cs="TT15Et00"/>
          <w:b/>
          <w:color w:val="8064A2" w:themeColor="accent4"/>
        </w:rPr>
      </w:pPr>
      <w:r w:rsidRPr="00FE3570">
        <w:rPr>
          <w:rFonts w:ascii="TT15Et00" w:hAnsi="TT15Et00" w:cs="TT15Et00"/>
          <w:b/>
          <w:color w:val="8064A2" w:themeColor="accent4"/>
        </w:rPr>
        <w:t>Phone: 604-715-2966</w:t>
      </w:r>
    </w:p>
    <w:p w:rsidR="001E7E95" w:rsidRPr="00FE3570" w:rsidRDefault="001E7E95" w:rsidP="001E7E95">
      <w:pPr>
        <w:spacing w:after="0"/>
        <w:rPr>
          <w:rFonts w:ascii="TT15Et00" w:hAnsi="TT15Et00" w:cs="TT15Et00"/>
          <w:b/>
          <w:color w:val="8064A2" w:themeColor="accent4"/>
        </w:rPr>
      </w:pPr>
      <w:r w:rsidRPr="00FE3570">
        <w:rPr>
          <w:rFonts w:ascii="TT15Et00" w:hAnsi="TT15Et00" w:cs="TT15Et00"/>
          <w:b/>
          <w:color w:val="8064A2" w:themeColor="accent4"/>
        </w:rPr>
        <w:t>Fax: 604-757-9544</w:t>
      </w:r>
    </w:p>
    <w:p w:rsidR="00975B2B" w:rsidRPr="00FE3570" w:rsidRDefault="00975B2B" w:rsidP="001E7E95">
      <w:pPr>
        <w:spacing w:after="0"/>
        <w:rPr>
          <w:rFonts w:ascii="TT15Et00" w:hAnsi="TT15Et00" w:cs="TT15Et00"/>
          <w:b/>
          <w:color w:val="8064A2" w:themeColor="accent4"/>
        </w:rPr>
      </w:pPr>
      <w:r w:rsidRPr="00FE3570">
        <w:rPr>
          <w:rFonts w:ascii="TT15Et00" w:hAnsi="TT15Et00" w:cs="TT15Et00"/>
          <w:b/>
          <w:color w:val="8064A2" w:themeColor="accent4"/>
        </w:rPr>
        <w:t xml:space="preserve">Email: </w:t>
      </w:r>
      <w:r w:rsidR="00FE3570" w:rsidRPr="00FE3570">
        <w:rPr>
          <w:rFonts w:ascii="TT15Et00" w:hAnsi="TT15Et00" w:cs="TT15Et00"/>
          <w:b/>
          <w:color w:val="8064A2" w:themeColor="accent4"/>
        </w:rPr>
        <w:t>info.newgentransport.ca</w:t>
      </w:r>
    </w:p>
    <w:p w:rsidR="00975B2B" w:rsidRPr="00FE3570" w:rsidRDefault="00975B2B" w:rsidP="001E7E95">
      <w:pPr>
        <w:rPr>
          <w:rFonts w:ascii="TT15Et00" w:hAnsi="TT15Et00" w:cs="TT15Et00"/>
          <w:b/>
          <w:color w:val="8064A2" w:themeColor="accent4"/>
        </w:rPr>
      </w:pPr>
      <w:r w:rsidRPr="00FE3570">
        <w:rPr>
          <w:rFonts w:ascii="TT15Et00" w:hAnsi="TT15Et00" w:cs="TT15Et00"/>
          <w:b/>
          <w:color w:val="8064A2" w:themeColor="accent4"/>
        </w:rPr>
        <w:t>Website: www.newgentransport.</w:t>
      </w:r>
      <w:r w:rsidR="00FE3570" w:rsidRPr="00FE3570">
        <w:rPr>
          <w:rFonts w:ascii="TT15Et00" w:hAnsi="TT15Et00" w:cs="TT15Et00"/>
          <w:b/>
          <w:color w:val="8064A2" w:themeColor="accent4"/>
        </w:rPr>
        <w:t>ca</w:t>
      </w:r>
    </w:p>
    <w:sectPr w:rsidR="00975B2B" w:rsidRPr="00FE3570" w:rsidSect="00063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5B2B"/>
    <w:rsid w:val="000A60BF"/>
    <w:rsid w:val="00135795"/>
    <w:rsid w:val="001910AC"/>
    <w:rsid w:val="001D201C"/>
    <w:rsid w:val="001E7E95"/>
    <w:rsid w:val="002B4872"/>
    <w:rsid w:val="003212A1"/>
    <w:rsid w:val="00433839"/>
    <w:rsid w:val="004A0E96"/>
    <w:rsid w:val="006B101B"/>
    <w:rsid w:val="006E136D"/>
    <w:rsid w:val="007D1670"/>
    <w:rsid w:val="00975B2B"/>
    <w:rsid w:val="00A479B3"/>
    <w:rsid w:val="00CD0CC9"/>
    <w:rsid w:val="00DD1792"/>
    <w:rsid w:val="00ED593C"/>
    <w:rsid w:val="00F47C7B"/>
    <w:rsid w:val="00F9250B"/>
    <w:rsid w:val="00FE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B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5B2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7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4</cp:revision>
  <cp:lastPrinted>2013-10-24T21:05:00Z</cp:lastPrinted>
  <dcterms:created xsi:type="dcterms:W3CDTF">2013-11-08T19:27:00Z</dcterms:created>
  <dcterms:modified xsi:type="dcterms:W3CDTF">2013-12-05T01:14:00Z</dcterms:modified>
</cp:coreProperties>
</file>